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BB4" w:rsidRPr="004A5BB4" w:rsidRDefault="004A5BB4" w:rsidP="004A5BB4">
      <w:pPr>
        <w:spacing w:line="360" w:lineRule="auto"/>
        <w:ind w:firstLineChars="200" w:firstLine="880"/>
        <w:rPr>
          <w:rFonts w:ascii="黑体" w:eastAsia="黑体" w:hAnsi="黑体" w:cs="宋体" w:hint="eastAsia"/>
          <w:sz w:val="44"/>
          <w:szCs w:val="44"/>
        </w:rPr>
      </w:pPr>
      <w:r w:rsidRPr="004A5BB4">
        <w:rPr>
          <w:rFonts w:ascii="黑体" w:eastAsia="黑体" w:hAnsi="黑体" w:cs="宋体" w:hint="eastAsia"/>
          <w:sz w:val="44"/>
          <w:szCs w:val="44"/>
        </w:rPr>
        <w:t>附件:二、礼堂椅技术参数</w:t>
      </w:r>
    </w:p>
    <w:p w:rsidR="004A5BB4" w:rsidRDefault="004A5BB4">
      <w:pPr>
        <w:spacing w:line="360" w:lineRule="auto"/>
        <w:ind w:firstLineChars="200" w:firstLine="480"/>
        <w:rPr>
          <w:rFonts w:ascii="宋体" w:cs="宋体" w:hint="eastAsia"/>
          <w:sz w:val="24"/>
        </w:rPr>
      </w:pPr>
      <w:r>
        <w:rPr>
          <w:rFonts w:ascii="宋体" w:cs="宋体" w:hint="eastAsia"/>
          <w:noProof/>
          <w:sz w:val="24"/>
        </w:rPr>
        <w:drawing>
          <wp:inline distT="0" distB="0" distL="0" distR="0">
            <wp:extent cx="3844290" cy="4656597"/>
            <wp:effectExtent l="1905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844290" cy="4656597"/>
                    </a:xfrm>
                    <a:prstGeom prst="rect">
                      <a:avLst/>
                    </a:prstGeom>
                    <a:noFill/>
                    <a:ln w="9525">
                      <a:noFill/>
                      <a:miter lim="800000"/>
                      <a:headEnd/>
                      <a:tailEnd/>
                    </a:ln>
                  </pic:spPr>
                </pic:pic>
              </a:graphicData>
            </a:graphic>
          </wp:inline>
        </w:drawing>
      </w:r>
    </w:p>
    <w:p w:rsidR="004A5BB4" w:rsidRDefault="004A5BB4">
      <w:pPr>
        <w:spacing w:line="360" w:lineRule="auto"/>
        <w:ind w:firstLineChars="200" w:firstLine="480"/>
        <w:rPr>
          <w:rFonts w:ascii="宋体" w:cs="宋体" w:hint="eastAsia"/>
          <w:sz w:val="24"/>
        </w:rPr>
      </w:pPr>
    </w:p>
    <w:p w:rsidR="004A5BB4" w:rsidRDefault="004A5BB4">
      <w:pPr>
        <w:spacing w:line="360" w:lineRule="auto"/>
        <w:ind w:firstLineChars="200" w:firstLine="480"/>
        <w:rPr>
          <w:rFonts w:ascii="宋体" w:cs="宋体" w:hint="eastAsia"/>
          <w:sz w:val="24"/>
        </w:rPr>
      </w:pPr>
      <w:r>
        <w:rPr>
          <w:rFonts w:ascii="宋体" w:cs="宋体" w:hint="eastAsia"/>
          <w:noProof/>
          <w:sz w:val="24"/>
        </w:rPr>
        <w:drawing>
          <wp:inline distT="0" distB="0" distL="0" distR="0">
            <wp:extent cx="5274310" cy="2565160"/>
            <wp:effectExtent l="1905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274310" cy="2565160"/>
                    </a:xfrm>
                    <a:prstGeom prst="rect">
                      <a:avLst/>
                    </a:prstGeom>
                    <a:noFill/>
                    <a:ln w="9525">
                      <a:noFill/>
                      <a:miter lim="800000"/>
                      <a:headEnd/>
                      <a:tailEnd/>
                    </a:ln>
                  </pic:spPr>
                </pic:pic>
              </a:graphicData>
            </a:graphic>
          </wp:inline>
        </w:drawing>
      </w:r>
    </w:p>
    <w:p w:rsidR="004A5BB4" w:rsidRDefault="004A5BB4">
      <w:pPr>
        <w:spacing w:line="360" w:lineRule="auto"/>
        <w:ind w:firstLineChars="200" w:firstLine="480"/>
        <w:rPr>
          <w:rFonts w:ascii="宋体" w:cs="宋体" w:hint="eastAsia"/>
          <w:sz w:val="24"/>
        </w:rPr>
      </w:pPr>
    </w:p>
    <w:p w:rsidR="004A5BB4" w:rsidRDefault="004A5BB4">
      <w:pPr>
        <w:spacing w:line="360" w:lineRule="auto"/>
        <w:ind w:firstLineChars="200" w:firstLine="480"/>
        <w:rPr>
          <w:rFonts w:ascii="宋体" w:cs="宋体" w:hint="eastAsia"/>
          <w:sz w:val="24"/>
        </w:rPr>
      </w:pPr>
    </w:p>
    <w:p w:rsidR="006115A3" w:rsidRDefault="00881955">
      <w:pPr>
        <w:spacing w:line="360" w:lineRule="auto"/>
        <w:ind w:firstLineChars="200" w:firstLine="480"/>
        <w:rPr>
          <w:rFonts w:ascii="宋体" w:cs="宋体"/>
          <w:sz w:val="24"/>
        </w:rPr>
      </w:pPr>
      <w:r>
        <w:rPr>
          <w:rFonts w:ascii="宋体" w:cs="宋体" w:hint="eastAsia"/>
          <w:sz w:val="24"/>
        </w:rPr>
        <w:lastRenderedPageBreak/>
        <w:t>规格：椅高</w:t>
      </w:r>
      <w:r>
        <w:rPr>
          <w:rFonts w:ascii="宋体" w:cs="宋体" w:hint="eastAsia"/>
          <w:sz w:val="24"/>
        </w:rPr>
        <w:t>950</w:t>
      </w:r>
      <w:r>
        <w:rPr>
          <w:rFonts w:ascii="宋体" w:cs="宋体" w:hint="eastAsia"/>
          <w:sz w:val="24"/>
        </w:rPr>
        <w:t>mm</w:t>
      </w:r>
      <w:r>
        <w:rPr>
          <w:rFonts w:ascii="宋体" w:cs="宋体" w:hint="eastAsia"/>
          <w:sz w:val="24"/>
        </w:rPr>
        <w:t>×座深×</w:t>
      </w:r>
      <w:r>
        <w:rPr>
          <w:rFonts w:ascii="宋体" w:cs="宋体" w:hint="eastAsia"/>
          <w:sz w:val="24"/>
        </w:rPr>
        <w:t>730mm</w:t>
      </w:r>
      <w:r>
        <w:rPr>
          <w:rFonts w:ascii="宋体" w:cs="宋体" w:hint="eastAsia"/>
          <w:sz w:val="24"/>
        </w:rPr>
        <w:t>×中心距</w:t>
      </w:r>
      <w:r>
        <w:rPr>
          <w:rFonts w:ascii="宋体" w:cs="宋体" w:hint="eastAsia"/>
          <w:sz w:val="24"/>
        </w:rPr>
        <w:t>5</w:t>
      </w:r>
      <w:r>
        <w:rPr>
          <w:rFonts w:ascii="宋体" w:cs="宋体" w:hint="eastAsia"/>
          <w:sz w:val="24"/>
        </w:rPr>
        <w:t>6</w:t>
      </w:r>
      <w:r>
        <w:rPr>
          <w:rFonts w:ascii="宋体" w:cs="宋体" w:hint="eastAsia"/>
          <w:sz w:val="24"/>
        </w:rPr>
        <w:t>0mm</w:t>
      </w:r>
    </w:p>
    <w:p w:rsidR="006115A3" w:rsidRDefault="00881955">
      <w:pPr>
        <w:spacing w:line="360" w:lineRule="auto"/>
        <w:ind w:firstLineChars="200" w:firstLine="480"/>
        <w:rPr>
          <w:rFonts w:ascii="宋体" w:cs="宋体"/>
          <w:sz w:val="24"/>
        </w:rPr>
      </w:pPr>
      <w:r>
        <w:rPr>
          <w:rFonts w:ascii="宋体" w:cs="宋体" w:hint="eastAsia"/>
          <w:sz w:val="24"/>
        </w:rPr>
        <w:t>1</w:t>
      </w:r>
      <w:r>
        <w:rPr>
          <w:rFonts w:ascii="宋体" w:cs="宋体" w:hint="eastAsia"/>
          <w:sz w:val="24"/>
        </w:rPr>
        <w:t>、座椅靠背板</w:t>
      </w:r>
      <w:r>
        <w:rPr>
          <w:rFonts w:ascii="宋体" w:cs="宋体" w:hint="eastAsia"/>
          <w:sz w:val="24"/>
        </w:rPr>
        <w:t>18</w:t>
      </w:r>
      <w:r>
        <w:rPr>
          <w:rFonts w:ascii="宋体" w:cs="宋体" w:hint="eastAsia"/>
          <w:sz w:val="24"/>
        </w:rPr>
        <w:t>mm</w:t>
      </w:r>
      <w:r>
        <w:rPr>
          <w:rFonts w:ascii="宋体" w:cs="宋体" w:hint="eastAsia"/>
          <w:sz w:val="24"/>
        </w:rPr>
        <w:t>、座底板</w:t>
      </w:r>
      <w:r>
        <w:rPr>
          <w:rFonts w:ascii="宋体" w:cs="宋体" w:hint="eastAsia"/>
          <w:sz w:val="24"/>
        </w:rPr>
        <w:t>1</w:t>
      </w:r>
      <w:r>
        <w:rPr>
          <w:rFonts w:ascii="宋体" w:cs="宋体" w:hint="eastAsia"/>
          <w:sz w:val="24"/>
        </w:rPr>
        <w:t>5</w:t>
      </w:r>
      <w:r>
        <w:rPr>
          <w:rFonts w:ascii="宋体" w:cs="宋体" w:hint="eastAsia"/>
          <w:sz w:val="24"/>
        </w:rPr>
        <w:t>mm</w:t>
      </w:r>
      <w:r>
        <w:rPr>
          <w:rFonts w:ascii="宋体" w:cs="宋体" w:hint="eastAsia"/>
          <w:sz w:val="24"/>
        </w:rPr>
        <w:t>，采用甲醛释放量达到</w:t>
      </w:r>
      <w:r>
        <w:rPr>
          <w:rFonts w:ascii="宋体" w:cs="宋体" w:hint="eastAsia"/>
          <w:sz w:val="24"/>
        </w:rPr>
        <w:t>E1</w:t>
      </w:r>
      <w:r>
        <w:rPr>
          <w:rFonts w:ascii="宋体" w:cs="宋体" w:hint="eastAsia"/>
          <w:sz w:val="24"/>
        </w:rPr>
        <w:t>级的多层板（外履红榉木皮经热压一次成型），座底板面上带有吸音孔</w:t>
      </w:r>
      <w:r>
        <w:rPr>
          <w:rFonts w:ascii="宋体" w:cs="宋体" w:hint="eastAsia"/>
          <w:sz w:val="24"/>
        </w:rPr>
        <w:t>,</w:t>
      </w:r>
      <w:r>
        <w:rPr>
          <w:rFonts w:ascii="宋体" w:cs="宋体" w:hint="eastAsia"/>
          <w:sz w:val="24"/>
        </w:rPr>
        <w:t>以加强座椅的吸音功能。扶手选用进口红榉实木</w:t>
      </w:r>
      <w:r>
        <w:rPr>
          <w:rFonts w:ascii="宋体" w:cs="宋体" w:hint="eastAsia"/>
          <w:sz w:val="24"/>
        </w:rPr>
        <w:t>,</w:t>
      </w:r>
      <w:r>
        <w:rPr>
          <w:rFonts w:ascii="宋体" w:cs="宋体" w:hint="eastAsia"/>
          <w:sz w:val="24"/>
        </w:rPr>
        <w:t>配</w:t>
      </w:r>
      <w:r>
        <w:rPr>
          <w:rFonts w:ascii="宋体" w:cs="宋体" w:hint="eastAsia"/>
          <w:sz w:val="24"/>
        </w:rPr>
        <w:t>带</w:t>
      </w:r>
      <w:r>
        <w:rPr>
          <w:rFonts w:ascii="宋体" w:cs="宋体" w:hint="eastAsia"/>
          <w:sz w:val="24"/>
        </w:rPr>
        <w:t>书写板，所有木制件表面喷环保聚酯亚光漆。</w:t>
      </w:r>
    </w:p>
    <w:p w:rsidR="006115A3" w:rsidRDefault="00881955">
      <w:pPr>
        <w:spacing w:line="360" w:lineRule="auto"/>
        <w:ind w:firstLineChars="200" w:firstLine="480"/>
        <w:rPr>
          <w:rFonts w:ascii="宋体" w:cs="宋体"/>
          <w:sz w:val="24"/>
        </w:rPr>
      </w:pPr>
      <w:r>
        <w:rPr>
          <w:rFonts w:ascii="宋体" w:cs="宋体" w:hint="eastAsia"/>
          <w:sz w:val="24"/>
        </w:rPr>
        <w:t>2</w:t>
      </w:r>
      <w:r>
        <w:rPr>
          <w:rFonts w:ascii="宋体" w:cs="宋体" w:hint="eastAsia"/>
          <w:sz w:val="24"/>
        </w:rPr>
        <w:t>、座椅靠背海绵及座垫海绵采用高回弹聚氨酯高压冷发泡一次成型技术，靠背海绵密度≥</w:t>
      </w:r>
      <w:r>
        <w:rPr>
          <w:rFonts w:ascii="宋体" w:cs="宋体" w:hint="eastAsia"/>
          <w:sz w:val="24"/>
        </w:rPr>
        <w:t>45Kg/m3</w:t>
      </w:r>
      <w:r>
        <w:rPr>
          <w:rFonts w:ascii="宋体" w:cs="宋体" w:hint="eastAsia"/>
          <w:sz w:val="24"/>
        </w:rPr>
        <w:t>，</w:t>
      </w:r>
      <w:r>
        <w:rPr>
          <w:rFonts w:ascii="宋体" w:cs="宋体" w:hint="eastAsia"/>
          <w:sz w:val="24"/>
        </w:rPr>
        <w:t xml:space="preserve"> </w:t>
      </w:r>
      <w:r>
        <w:rPr>
          <w:rFonts w:ascii="宋体" w:cs="宋体" w:hint="eastAsia"/>
          <w:sz w:val="24"/>
        </w:rPr>
        <w:t>座垫海绵密度≥</w:t>
      </w:r>
      <w:r>
        <w:rPr>
          <w:rFonts w:ascii="宋体" w:cs="宋体" w:hint="eastAsia"/>
          <w:sz w:val="24"/>
        </w:rPr>
        <w:t>55</w:t>
      </w:r>
      <w:r>
        <w:rPr>
          <w:rFonts w:ascii="宋体" w:cs="宋体" w:hint="eastAsia"/>
          <w:sz w:val="24"/>
        </w:rPr>
        <w:t>Kg/m3</w:t>
      </w:r>
      <w:r>
        <w:rPr>
          <w:rFonts w:ascii="宋体" w:cs="宋体" w:hint="eastAsia"/>
          <w:sz w:val="24"/>
        </w:rPr>
        <w:t>，座框设计采用海绵、钢座框、</w:t>
      </w:r>
      <w:r>
        <w:rPr>
          <w:rFonts w:ascii="宋体" w:cs="宋体" w:hint="eastAsia"/>
          <w:sz w:val="24"/>
        </w:rPr>
        <w:t>"S"</w:t>
      </w:r>
      <w:r>
        <w:rPr>
          <w:rFonts w:ascii="宋体" w:cs="宋体" w:hint="eastAsia"/>
          <w:sz w:val="24"/>
        </w:rPr>
        <w:t>型弹簧</w:t>
      </w:r>
      <w:r>
        <w:rPr>
          <w:rFonts w:ascii="宋体" w:cs="宋体" w:hint="eastAsia"/>
          <w:sz w:val="24"/>
        </w:rPr>
        <w:t>，使座感更加舒适</w:t>
      </w:r>
      <w:r>
        <w:rPr>
          <w:rFonts w:ascii="宋体" w:cs="宋体" w:hint="eastAsia"/>
          <w:sz w:val="24"/>
        </w:rPr>
        <w:t>，发泡海绵回弹性能≥</w:t>
      </w:r>
      <w:r>
        <w:rPr>
          <w:rFonts w:ascii="宋体" w:cs="宋体" w:hint="eastAsia"/>
          <w:sz w:val="24"/>
        </w:rPr>
        <w:t>50%</w:t>
      </w:r>
      <w:r>
        <w:rPr>
          <w:rFonts w:ascii="宋体" w:cs="宋体" w:hint="eastAsia"/>
          <w:sz w:val="24"/>
        </w:rPr>
        <w:t>，压缩永久变形≤</w:t>
      </w:r>
      <w:r>
        <w:rPr>
          <w:rFonts w:ascii="宋体" w:cs="宋体" w:hint="eastAsia"/>
          <w:sz w:val="24"/>
        </w:rPr>
        <w:t>6%</w:t>
      </w:r>
      <w:r>
        <w:rPr>
          <w:rFonts w:ascii="宋体" w:cs="宋体" w:hint="eastAsia"/>
          <w:sz w:val="24"/>
        </w:rPr>
        <w:t>。</w:t>
      </w:r>
    </w:p>
    <w:p w:rsidR="006115A3" w:rsidRDefault="00881955">
      <w:pPr>
        <w:spacing w:line="360" w:lineRule="auto"/>
        <w:ind w:firstLineChars="200" w:firstLine="480"/>
        <w:rPr>
          <w:rFonts w:ascii="宋体" w:cs="宋体"/>
          <w:sz w:val="24"/>
        </w:rPr>
      </w:pPr>
      <w:r>
        <w:rPr>
          <w:rFonts w:ascii="宋体" w:cs="宋体" w:hint="eastAsia"/>
          <w:sz w:val="24"/>
        </w:rPr>
        <w:t>3</w:t>
      </w:r>
      <w:r>
        <w:rPr>
          <w:rFonts w:ascii="宋体" w:cs="宋体" w:hint="eastAsia"/>
          <w:sz w:val="24"/>
        </w:rPr>
        <w:t>、面料采用耐磨、防静电的高档毛麻专用面料，颜色暂定（实际色彩由采购单位在合同签订时确定），要求色牢度</w:t>
      </w:r>
      <w:r>
        <w:rPr>
          <w:rFonts w:ascii="宋体" w:cs="宋体" w:hint="eastAsia"/>
          <w:sz w:val="24"/>
        </w:rPr>
        <w:t>:3-4</w:t>
      </w:r>
      <w:r>
        <w:rPr>
          <w:rFonts w:ascii="宋体" w:cs="宋体" w:hint="eastAsia"/>
          <w:sz w:val="24"/>
        </w:rPr>
        <w:t>级及以上，弹子顶破强力≥</w:t>
      </w:r>
      <w:r>
        <w:rPr>
          <w:rFonts w:ascii="宋体" w:cs="宋体" w:hint="eastAsia"/>
          <w:sz w:val="24"/>
        </w:rPr>
        <w:t>1130N</w:t>
      </w:r>
      <w:r>
        <w:rPr>
          <w:rFonts w:ascii="宋体" w:cs="宋体" w:hint="eastAsia"/>
          <w:sz w:val="24"/>
        </w:rPr>
        <w:t>，耐磨性</w:t>
      </w:r>
      <w:r>
        <w:rPr>
          <w:rFonts w:ascii="宋体" w:cs="宋体" w:hint="eastAsia"/>
          <w:sz w:val="24"/>
        </w:rPr>
        <w:t>:</w:t>
      </w:r>
      <w:r>
        <w:rPr>
          <w:rFonts w:ascii="宋体" w:cs="宋体" w:hint="eastAsia"/>
          <w:sz w:val="24"/>
        </w:rPr>
        <w:t>平磨≥</w:t>
      </w:r>
      <w:r>
        <w:rPr>
          <w:rFonts w:ascii="宋体" w:cs="宋体" w:hint="eastAsia"/>
          <w:sz w:val="24"/>
        </w:rPr>
        <w:t>50000</w:t>
      </w:r>
      <w:r>
        <w:rPr>
          <w:rFonts w:ascii="宋体" w:cs="宋体" w:hint="eastAsia"/>
          <w:sz w:val="24"/>
        </w:rPr>
        <w:t>次，阻燃性：国家</w:t>
      </w:r>
      <w:r>
        <w:rPr>
          <w:rFonts w:ascii="宋体" w:cs="宋体" w:hint="eastAsia"/>
          <w:sz w:val="24"/>
        </w:rPr>
        <w:t>B1</w:t>
      </w:r>
      <w:r>
        <w:rPr>
          <w:rFonts w:ascii="宋体" w:cs="宋体" w:hint="eastAsia"/>
          <w:sz w:val="24"/>
        </w:rPr>
        <w:t>级标准。</w:t>
      </w:r>
    </w:p>
    <w:p w:rsidR="006115A3" w:rsidRDefault="00881955">
      <w:pPr>
        <w:spacing w:line="360" w:lineRule="auto"/>
        <w:ind w:firstLineChars="200" w:firstLine="480"/>
        <w:rPr>
          <w:rFonts w:ascii="宋体" w:cs="宋体"/>
          <w:sz w:val="24"/>
        </w:rPr>
      </w:pPr>
      <w:r>
        <w:rPr>
          <w:rFonts w:ascii="宋体" w:cs="宋体" w:hint="eastAsia"/>
          <w:sz w:val="24"/>
        </w:rPr>
        <w:t>4</w:t>
      </w:r>
      <w:r>
        <w:rPr>
          <w:rFonts w:ascii="宋体" w:cs="宋体" w:hint="eastAsia"/>
          <w:sz w:val="24"/>
        </w:rPr>
        <w:t>、座椅的回复采用拉簧加阻尼自动回位系统，定位精确。座垫回位速度可任意调节，噪音低至</w:t>
      </w:r>
      <w:r>
        <w:rPr>
          <w:rFonts w:ascii="宋体" w:cs="宋体" w:hint="eastAsia"/>
          <w:sz w:val="24"/>
        </w:rPr>
        <w:t>A</w:t>
      </w:r>
      <w:r>
        <w:rPr>
          <w:rFonts w:ascii="宋体" w:cs="宋体" w:hint="eastAsia"/>
          <w:sz w:val="24"/>
        </w:rPr>
        <w:t>声级（≤</w:t>
      </w:r>
      <w:r>
        <w:rPr>
          <w:rFonts w:ascii="宋体" w:cs="宋体" w:hint="eastAsia"/>
          <w:sz w:val="24"/>
        </w:rPr>
        <w:t>25dB</w:t>
      </w:r>
      <w:r>
        <w:rPr>
          <w:rFonts w:ascii="宋体" w:cs="宋体" w:hint="eastAsia"/>
          <w:sz w:val="24"/>
        </w:rPr>
        <w:t>）</w:t>
      </w:r>
      <w:r>
        <w:rPr>
          <w:rFonts w:ascii="宋体" w:cs="宋体" w:hint="eastAsia"/>
          <w:sz w:val="24"/>
        </w:rPr>
        <w:t>,</w:t>
      </w:r>
      <w:r>
        <w:rPr>
          <w:rFonts w:ascii="宋体" w:cs="宋体" w:hint="eastAsia"/>
          <w:sz w:val="24"/>
        </w:rPr>
        <w:t>故障率低，座面翻转耐久性达到</w:t>
      </w:r>
      <w:r>
        <w:rPr>
          <w:rFonts w:ascii="宋体" w:cs="宋体" w:hint="eastAsia"/>
          <w:sz w:val="24"/>
        </w:rPr>
        <w:t>5</w:t>
      </w:r>
      <w:r>
        <w:rPr>
          <w:rFonts w:ascii="宋体" w:cs="宋体" w:hint="eastAsia"/>
          <w:sz w:val="24"/>
        </w:rPr>
        <w:t>万次无损。回复速度可根据现场需要进行调节，并能随使用年限对回位机构进行维护，方法简单、可靠。</w:t>
      </w:r>
    </w:p>
    <w:p w:rsidR="006115A3" w:rsidRDefault="00881955">
      <w:pPr>
        <w:spacing w:line="360" w:lineRule="auto"/>
        <w:ind w:firstLineChars="200" w:firstLine="480"/>
        <w:rPr>
          <w:rFonts w:ascii="宋体" w:cs="宋体"/>
          <w:sz w:val="24"/>
        </w:rPr>
      </w:pPr>
      <w:r>
        <w:rPr>
          <w:rFonts w:ascii="宋体" w:cs="宋体" w:hint="eastAsia"/>
          <w:sz w:val="24"/>
        </w:rPr>
        <w:t>5</w:t>
      </w:r>
      <w:r>
        <w:rPr>
          <w:rFonts w:ascii="宋体" w:cs="宋体" w:hint="eastAsia"/>
          <w:sz w:val="24"/>
        </w:rPr>
        <w:t>、站脚</w:t>
      </w:r>
      <w:r>
        <w:rPr>
          <w:rFonts w:ascii="宋体" w:cs="宋体" w:hint="eastAsia"/>
          <w:sz w:val="24"/>
        </w:rPr>
        <w:t>：铝合金架结构</w:t>
      </w:r>
      <w:r>
        <w:rPr>
          <w:rFonts w:ascii="宋体" w:cs="宋体" w:hint="eastAsia"/>
          <w:sz w:val="24"/>
        </w:rPr>
        <w:t>，</w:t>
      </w:r>
      <w:r>
        <w:rPr>
          <w:rFonts w:ascii="宋体" w:cs="宋体" w:hint="eastAsia"/>
          <w:sz w:val="24"/>
        </w:rPr>
        <w:t>采用高强度铝合金一体压铸成型，</w:t>
      </w:r>
      <w:r>
        <w:rPr>
          <w:rFonts w:ascii="宋体" w:cs="宋体" w:hint="eastAsia"/>
          <w:sz w:val="24"/>
        </w:rPr>
        <w:t>表面喷油后精细抛光和防氧化处</w:t>
      </w:r>
      <w:r>
        <w:rPr>
          <w:rFonts w:ascii="宋体" w:cs="宋体" w:hint="eastAsia"/>
          <w:sz w:val="24"/>
        </w:rPr>
        <w:t>理，显示时尚的外观</w:t>
      </w:r>
      <w:bookmarkStart w:id="0" w:name="_GoBack"/>
      <w:bookmarkEnd w:id="0"/>
      <w:r>
        <w:rPr>
          <w:rFonts w:ascii="宋体" w:cs="宋体" w:hint="eastAsia"/>
          <w:sz w:val="24"/>
        </w:rPr>
        <w:t>。</w:t>
      </w:r>
    </w:p>
    <w:p w:rsidR="006115A3" w:rsidRDefault="00881955">
      <w:pPr>
        <w:spacing w:line="360" w:lineRule="auto"/>
        <w:ind w:firstLineChars="200" w:firstLine="480"/>
        <w:rPr>
          <w:rFonts w:ascii="宋体" w:cs="宋体"/>
          <w:sz w:val="24"/>
        </w:rPr>
      </w:pPr>
      <w:r>
        <w:rPr>
          <w:rFonts w:ascii="宋体" w:cs="宋体" w:hint="eastAsia"/>
          <w:sz w:val="24"/>
        </w:rPr>
        <w:t>6</w:t>
      </w:r>
      <w:r>
        <w:rPr>
          <w:rFonts w:ascii="宋体" w:cs="宋体" w:hint="eastAsia"/>
          <w:sz w:val="24"/>
        </w:rPr>
        <w:t>、</w:t>
      </w:r>
      <w:r w:rsidR="004A5BB4">
        <w:rPr>
          <w:rFonts w:ascii="宋体" w:cs="宋体" w:hint="eastAsia"/>
          <w:sz w:val="24"/>
        </w:rPr>
        <w:t>号码牌：</w:t>
      </w:r>
      <w:r>
        <w:rPr>
          <w:rFonts w:ascii="宋体" w:cs="宋体" w:hint="eastAsia"/>
          <w:sz w:val="24"/>
        </w:rPr>
        <w:t>座排号由特殊的反光材料制成，号码能在微弱的光线下清楚地显示出来。</w:t>
      </w:r>
    </w:p>
    <w:p w:rsidR="006115A3" w:rsidRDefault="00881955">
      <w:pPr>
        <w:spacing w:line="360" w:lineRule="auto"/>
        <w:ind w:firstLineChars="200" w:firstLine="480"/>
        <w:rPr>
          <w:rFonts w:ascii="宋体" w:cs="宋体"/>
          <w:sz w:val="24"/>
        </w:rPr>
      </w:pPr>
      <w:r>
        <w:rPr>
          <w:rFonts w:ascii="宋体" w:cs="宋体" w:hint="eastAsia"/>
          <w:sz w:val="24"/>
        </w:rPr>
        <w:t>7</w:t>
      </w:r>
      <w:r>
        <w:rPr>
          <w:rFonts w:ascii="宋体" w:cs="宋体" w:hint="eastAsia"/>
          <w:sz w:val="24"/>
        </w:rPr>
        <w:t>、座椅与地面固定用</w:t>
      </w:r>
      <w:r>
        <w:rPr>
          <w:rFonts w:ascii="宋体" w:cs="宋体" w:hint="eastAsia"/>
          <w:sz w:val="24"/>
        </w:rPr>
        <w:t>M10</w:t>
      </w:r>
      <w:r>
        <w:rPr>
          <w:rFonts w:ascii="宋体" w:cs="宋体" w:hint="eastAsia"/>
          <w:sz w:val="24"/>
        </w:rPr>
        <w:t>×</w:t>
      </w:r>
      <w:r>
        <w:rPr>
          <w:rFonts w:ascii="宋体" w:cs="宋体" w:hint="eastAsia"/>
          <w:sz w:val="24"/>
        </w:rPr>
        <w:t>80</w:t>
      </w:r>
      <w:r>
        <w:rPr>
          <w:rFonts w:ascii="宋体" w:cs="宋体" w:hint="eastAsia"/>
          <w:sz w:val="24"/>
        </w:rPr>
        <w:t>拉胀螺栓，地面要求</w:t>
      </w:r>
      <w:r>
        <w:rPr>
          <w:rFonts w:ascii="宋体" w:cs="宋体" w:hint="eastAsia"/>
          <w:sz w:val="24"/>
        </w:rPr>
        <w:t>C20</w:t>
      </w:r>
      <w:r>
        <w:rPr>
          <w:rFonts w:ascii="宋体" w:cs="宋体" w:hint="eastAsia"/>
          <w:sz w:val="24"/>
        </w:rPr>
        <w:t>混凝土浇注。</w:t>
      </w:r>
    </w:p>
    <w:p w:rsidR="006115A3" w:rsidRDefault="00881955">
      <w:pPr>
        <w:snapToGrid w:val="0"/>
        <w:spacing w:line="360" w:lineRule="auto"/>
        <w:ind w:firstLineChars="200" w:firstLine="480"/>
        <w:rPr>
          <w:rFonts w:ascii="宋体" w:cs="宋体"/>
          <w:sz w:val="24"/>
        </w:rPr>
      </w:pPr>
      <w:r>
        <w:rPr>
          <w:rFonts w:ascii="宋体" w:cs="宋体" w:hint="eastAsia"/>
          <w:sz w:val="24"/>
        </w:rPr>
        <w:t>8</w:t>
      </w:r>
      <w:r>
        <w:rPr>
          <w:rFonts w:ascii="宋体" w:cs="宋体" w:hint="eastAsia"/>
          <w:sz w:val="24"/>
        </w:rPr>
        <w:t>、投标座椅须进行声学测试，座椅的总体吸音效果面积应在下列范围内：</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1189"/>
        <w:gridCol w:w="1226"/>
        <w:gridCol w:w="1138"/>
        <w:gridCol w:w="1194"/>
        <w:gridCol w:w="1157"/>
        <w:gridCol w:w="1174"/>
      </w:tblGrid>
      <w:tr w:rsidR="006115A3">
        <w:trPr>
          <w:trHeight w:hRule="exact" w:val="479"/>
          <w:jc w:val="center"/>
        </w:trPr>
        <w:tc>
          <w:tcPr>
            <w:tcW w:w="1837" w:type="dxa"/>
            <w:tcBorders>
              <w:top w:val="single" w:sz="4" w:space="0" w:color="auto"/>
              <w:left w:val="single" w:sz="4" w:space="0" w:color="auto"/>
              <w:bottom w:val="single" w:sz="4" w:space="0" w:color="auto"/>
              <w:right w:val="single" w:sz="4" w:space="0" w:color="auto"/>
            </w:tcBorders>
            <w:vAlign w:val="bottom"/>
          </w:tcPr>
          <w:p w:rsidR="006115A3" w:rsidRDefault="00881955" w:rsidP="004A5BB4">
            <w:pPr>
              <w:snapToGrid w:val="0"/>
              <w:spacing w:beforeLines="10" w:line="360" w:lineRule="auto"/>
              <w:jc w:val="center"/>
              <w:rPr>
                <w:rFonts w:ascii="宋体" w:cs="宋体"/>
                <w:sz w:val="24"/>
              </w:rPr>
            </w:pPr>
            <w:r>
              <w:rPr>
                <w:rFonts w:ascii="宋体" w:cs="宋体" w:hint="eastAsia"/>
                <w:sz w:val="24"/>
              </w:rPr>
              <w:t>频率（</w:t>
            </w:r>
            <w:r>
              <w:rPr>
                <w:rFonts w:ascii="宋体" w:cs="宋体" w:hint="eastAsia"/>
                <w:sz w:val="24"/>
              </w:rPr>
              <w:t>Hz</w:t>
            </w:r>
            <w:r>
              <w:rPr>
                <w:rFonts w:ascii="宋体" w:cs="宋体" w:hint="eastAsia"/>
                <w:sz w:val="24"/>
              </w:rPr>
              <w:t>）</w:t>
            </w:r>
          </w:p>
        </w:tc>
        <w:tc>
          <w:tcPr>
            <w:tcW w:w="1189"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10" w:line="360" w:lineRule="auto"/>
              <w:jc w:val="center"/>
              <w:rPr>
                <w:rFonts w:ascii="宋体" w:cs="宋体"/>
                <w:sz w:val="24"/>
              </w:rPr>
            </w:pPr>
            <w:r>
              <w:rPr>
                <w:rFonts w:ascii="宋体" w:cs="宋体" w:hint="eastAsia"/>
                <w:sz w:val="24"/>
              </w:rPr>
              <w:t>125</w:t>
            </w:r>
          </w:p>
        </w:tc>
        <w:tc>
          <w:tcPr>
            <w:tcW w:w="1226"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10" w:line="360" w:lineRule="auto"/>
              <w:jc w:val="center"/>
              <w:rPr>
                <w:rFonts w:ascii="宋体" w:cs="宋体"/>
                <w:sz w:val="24"/>
              </w:rPr>
            </w:pPr>
            <w:r>
              <w:rPr>
                <w:rFonts w:ascii="宋体" w:cs="宋体" w:hint="eastAsia"/>
                <w:sz w:val="24"/>
              </w:rPr>
              <w:t>250</w:t>
            </w:r>
          </w:p>
        </w:tc>
        <w:tc>
          <w:tcPr>
            <w:tcW w:w="1138"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10" w:line="360" w:lineRule="auto"/>
              <w:jc w:val="center"/>
              <w:rPr>
                <w:rFonts w:ascii="宋体" w:cs="宋体"/>
                <w:sz w:val="24"/>
              </w:rPr>
            </w:pPr>
            <w:r>
              <w:rPr>
                <w:rFonts w:ascii="宋体" w:cs="宋体" w:hint="eastAsia"/>
                <w:sz w:val="24"/>
              </w:rPr>
              <w:t>500</w:t>
            </w:r>
          </w:p>
        </w:tc>
        <w:tc>
          <w:tcPr>
            <w:tcW w:w="1194"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10" w:line="360" w:lineRule="auto"/>
              <w:jc w:val="center"/>
              <w:rPr>
                <w:rFonts w:ascii="宋体" w:cs="宋体"/>
                <w:sz w:val="24"/>
              </w:rPr>
            </w:pPr>
            <w:r>
              <w:rPr>
                <w:rFonts w:ascii="宋体" w:cs="宋体" w:hint="eastAsia"/>
                <w:sz w:val="24"/>
              </w:rPr>
              <w:t>1000</w:t>
            </w:r>
          </w:p>
        </w:tc>
        <w:tc>
          <w:tcPr>
            <w:tcW w:w="1157"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10" w:line="360" w:lineRule="auto"/>
              <w:jc w:val="center"/>
              <w:rPr>
                <w:rFonts w:ascii="宋体" w:cs="宋体"/>
                <w:sz w:val="24"/>
              </w:rPr>
            </w:pPr>
            <w:r>
              <w:rPr>
                <w:rFonts w:ascii="宋体" w:cs="宋体" w:hint="eastAsia"/>
                <w:sz w:val="24"/>
              </w:rPr>
              <w:t>2000</w:t>
            </w:r>
          </w:p>
        </w:tc>
        <w:tc>
          <w:tcPr>
            <w:tcW w:w="1174"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10" w:line="360" w:lineRule="auto"/>
              <w:jc w:val="center"/>
              <w:rPr>
                <w:rFonts w:ascii="宋体" w:cs="宋体"/>
                <w:sz w:val="24"/>
              </w:rPr>
            </w:pPr>
            <w:r>
              <w:rPr>
                <w:rFonts w:ascii="宋体" w:cs="宋体" w:hint="eastAsia"/>
                <w:sz w:val="24"/>
              </w:rPr>
              <w:t>4000</w:t>
            </w:r>
          </w:p>
        </w:tc>
      </w:tr>
      <w:tr w:rsidR="006115A3">
        <w:trPr>
          <w:trHeight w:val="444"/>
          <w:jc w:val="center"/>
        </w:trPr>
        <w:tc>
          <w:tcPr>
            <w:tcW w:w="1837" w:type="dxa"/>
            <w:tcBorders>
              <w:top w:val="single" w:sz="4" w:space="0" w:color="auto"/>
              <w:left w:val="single" w:sz="4" w:space="0" w:color="auto"/>
              <w:bottom w:val="single" w:sz="4" w:space="0" w:color="auto"/>
              <w:right w:val="single" w:sz="4" w:space="0" w:color="auto"/>
            </w:tcBorders>
            <w:vAlign w:val="center"/>
          </w:tcPr>
          <w:p w:rsidR="006115A3" w:rsidRDefault="00881955">
            <w:pPr>
              <w:snapToGrid w:val="0"/>
              <w:spacing w:line="360" w:lineRule="auto"/>
              <w:jc w:val="center"/>
              <w:rPr>
                <w:rFonts w:ascii="宋体" w:cs="宋体"/>
                <w:sz w:val="24"/>
              </w:rPr>
            </w:pPr>
            <w:r>
              <w:rPr>
                <w:rFonts w:ascii="宋体" w:cs="宋体" w:hint="eastAsia"/>
                <w:sz w:val="24"/>
              </w:rPr>
              <w:t>24</w:t>
            </w:r>
            <w:r>
              <w:rPr>
                <w:rFonts w:ascii="宋体" w:cs="宋体" w:hint="eastAsia"/>
                <w:sz w:val="24"/>
              </w:rPr>
              <w:t>个座椅吸声量（㎡）</w:t>
            </w:r>
          </w:p>
        </w:tc>
        <w:tc>
          <w:tcPr>
            <w:tcW w:w="1189"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50" w:line="360" w:lineRule="auto"/>
              <w:ind w:leftChars="-50" w:left="-105" w:rightChars="-50" w:right="-105"/>
              <w:jc w:val="center"/>
              <w:rPr>
                <w:rFonts w:ascii="宋体" w:cs="宋体"/>
                <w:sz w:val="24"/>
              </w:rPr>
            </w:pPr>
            <w:r>
              <w:rPr>
                <w:rFonts w:ascii="宋体" w:cs="宋体" w:hint="eastAsia"/>
                <w:sz w:val="24"/>
              </w:rPr>
              <w:t>0.13-0.20</w:t>
            </w:r>
          </w:p>
        </w:tc>
        <w:tc>
          <w:tcPr>
            <w:tcW w:w="1226"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50" w:line="360" w:lineRule="auto"/>
              <w:ind w:leftChars="-50" w:left="-105" w:rightChars="-50" w:right="-105"/>
              <w:jc w:val="center"/>
              <w:rPr>
                <w:rFonts w:ascii="宋体" w:cs="宋体"/>
                <w:sz w:val="24"/>
              </w:rPr>
            </w:pPr>
            <w:r>
              <w:rPr>
                <w:rFonts w:ascii="宋体" w:cs="宋体" w:hint="eastAsia"/>
                <w:sz w:val="24"/>
              </w:rPr>
              <w:t>0.36-0.40</w:t>
            </w:r>
          </w:p>
        </w:tc>
        <w:tc>
          <w:tcPr>
            <w:tcW w:w="1138"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50" w:line="360" w:lineRule="auto"/>
              <w:ind w:leftChars="-50" w:left="-105" w:rightChars="-50" w:right="-105"/>
              <w:jc w:val="center"/>
              <w:rPr>
                <w:rFonts w:ascii="宋体" w:cs="宋体"/>
                <w:sz w:val="24"/>
              </w:rPr>
            </w:pPr>
            <w:r>
              <w:rPr>
                <w:rFonts w:ascii="宋体" w:cs="宋体" w:hint="eastAsia"/>
                <w:sz w:val="24"/>
              </w:rPr>
              <w:t>0.45-0.50</w:t>
            </w:r>
          </w:p>
        </w:tc>
        <w:tc>
          <w:tcPr>
            <w:tcW w:w="1194"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50" w:line="360" w:lineRule="auto"/>
              <w:ind w:leftChars="-50" w:left="-105" w:rightChars="-50" w:right="-105"/>
              <w:jc w:val="center"/>
              <w:rPr>
                <w:rFonts w:ascii="宋体" w:cs="宋体"/>
                <w:sz w:val="24"/>
              </w:rPr>
            </w:pPr>
            <w:r>
              <w:rPr>
                <w:rFonts w:ascii="宋体" w:cs="宋体" w:hint="eastAsia"/>
                <w:sz w:val="24"/>
              </w:rPr>
              <w:t>0.47-0.50</w:t>
            </w:r>
          </w:p>
        </w:tc>
        <w:tc>
          <w:tcPr>
            <w:tcW w:w="1157"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50" w:line="360" w:lineRule="auto"/>
              <w:ind w:leftChars="-50" w:left="-105" w:rightChars="-50" w:right="-105"/>
              <w:jc w:val="center"/>
              <w:rPr>
                <w:rFonts w:ascii="宋体" w:cs="宋体"/>
                <w:sz w:val="24"/>
              </w:rPr>
            </w:pPr>
            <w:r>
              <w:rPr>
                <w:rFonts w:ascii="宋体" w:cs="宋体" w:hint="eastAsia"/>
                <w:sz w:val="24"/>
              </w:rPr>
              <w:t>0.38-0.40</w:t>
            </w:r>
          </w:p>
        </w:tc>
        <w:tc>
          <w:tcPr>
            <w:tcW w:w="1174" w:type="dxa"/>
            <w:tcBorders>
              <w:top w:val="single" w:sz="4" w:space="0" w:color="auto"/>
              <w:left w:val="single" w:sz="4" w:space="0" w:color="auto"/>
              <w:bottom w:val="single" w:sz="4" w:space="0" w:color="auto"/>
              <w:right w:val="single" w:sz="4" w:space="0" w:color="auto"/>
            </w:tcBorders>
            <w:vAlign w:val="center"/>
          </w:tcPr>
          <w:p w:rsidR="006115A3" w:rsidRDefault="00881955" w:rsidP="004A5BB4">
            <w:pPr>
              <w:snapToGrid w:val="0"/>
              <w:spacing w:beforeLines="50" w:line="360" w:lineRule="auto"/>
              <w:ind w:leftChars="-50" w:left="-105" w:rightChars="-50" w:right="-105"/>
              <w:jc w:val="center"/>
              <w:rPr>
                <w:rFonts w:ascii="宋体" w:cs="宋体"/>
                <w:sz w:val="24"/>
              </w:rPr>
            </w:pPr>
            <w:r>
              <w:rPr>
                <w:rFonts w:ascii="宋体" w:cs="宋体" w:hint="eastAsia"/>
                <w:sz w:val="24"/>
              </w:rPr>
              <w:t>0.38-0.40</w:t>
            </w:r>
          </w:p>
        </w:tc>
      </w:tr>
    </w:tbl>
    <w:p w:rsidR="006115A3" w:rsidRDefault="006115A3"/>
    <w:sectPr w:rsidR="006115A3" w:rsidSect="006115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955" w:rsidRDefault="00881955" w:rsidP="004A5BB4">
      <w:r>
        <w:separator/>
      </w:r>
    </w:p>
  </w:endnote>
  <w:endnote w:type="continuationSeparator" w:id="1">
    <w:p w:rsidR="00881955" w:rsidRDefault="00881955" w:rsidP="004A5B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955" w:rsidRDefault="00881955" w:rsidP="004A5BB4">
      <w:r>
        <w:separator/>
      </w:r>
    </w:p>
  </w:footnote>
  <w:footnote w:type="continuationSeparator" w:id="1">
    <w:p w:rsidR="00881955" w:rsidRDefault="00881955" w:rsidP="004A5B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B057AC3"/>
    <w:rsid w:val="004A5BB4"/>
    <w:rsid w:val="006115A3"/>
    <w:rsid w:val="00881955"/>
    <w:rsid w:val="4B057A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15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4A5B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A5BB4"/>
    <w:rPr>
      <w:kern w:val="2"/>
      <w:sz w:val="18"/>
      <w:szCs w:val="18"/>
    </w:rPr>
  </w:style>
  <w:style w:type="paragraph" w:styleId="a4">
    <w:name w:val="footer"/>
    <w:basedOn w:val="a"/>
    <w:link w:val="Char0"/>
    <w:rsid w:val="004A5BB4"/>
    <w:pPr>
      <w:tabs>
        <w:tab w:val="center" w:pos="4153"/>
        <w:tab w:val="right" w:pos="8306"/>
      </w:tabs>
      <w:snapToGrid w:val="0"/>
      <w:jc w:val="left"/>
    </w:pPr>
    <w:rPr>
      <w:sz w:val="18"/>
      <w:szCs w:val="18"/>
    </w:rPr>
  </w:style>
  <w:style w:type="character" w:customStyle="1" w:styleId="Char0">
    <w:name w:val="页脚 Char"/>
    <w:basedOn w:val="a0"/>
    <w:link w:val="a4"/>
    <w:rsid w:val="004A5BB4"/>
    <w:rPr>
      <w:kern w:val="2"/>
      <w:sz w:val="18"/>
      <w:szCs w:val="18"/>
    </w:rPr>
  </w:style>
  <w:style w:type="paragraph" w:styleId="a5">
    <w:name w:val="Balloon Text"/>
    <w:basedOn w:val="a"/>
    <w:link w:val="Char1"/>
    <w:rsid w:val="004A5BB4"/>
    <w:rPr>
      <w:sz w:val="18"/>
      <w:szCs w:val="18"/>
    </w:rPr>
  </w:style>
  <w:style w:type="character" w:customStyle="1" w:styleId="Char1">
    <w:name w:val="批注框文本 Char"/>
    <w:basedOn w:val="a0"/>
    <w:link w:val="a5"/>
    <w:rsid w:val="004A5BB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112</Words>
  <Characters>645</Characters>
  <Application>Microsoft Office Word</Application>
  <DocSecurity>0</DocSecurity>
  <Lines>5</Lines>
  <Paragraphs>1</Paragraphs>
  <ScaleCrop>false</ScaleCrop>
  <Company>Sky123.Org</Company>
  <LinksUpToDate>false</LinksUpToDate>
  <CharactersWithSpaces>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2</cp:revision>
  <dcterms:created xsi:type="dcterms:W3CDTF">2016-05-30T02:06:00Z</dcterms:created>
  <dcterms:modified xsi:type="dcterms:W3CDTF">2016-06-01T06:09:00Z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